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22 vom 12. Januar 2023</w:t>
      </w:r>
    </w:p>
    <w:p>
      <w:r>
        <w:t>VS Kantonsgericht, 2023-01-12, FR</w:t>
      </w:r>
    </w:p>
    <w:p>
      <w:r>
        <w:rPr>
          <w:b/>
        </w:rPr>
        <w:t xml:space="preserve">Quelle: </w:t>
      </w:r>
      <w:r>
        <w:t>https://mcp.opencaselaw.ch/entscheid/vs_gerichte_S1 22 22</w:t>
      </w:r>
    </w:p>
    <w:p>
      <w:r>
        <w:t>FR: VS_GERICHTE S1 22 22 du 12 janvier 2023</w:t>
      </w:r>
    </w:p>
    <w:p>
      <w:r>
        <w:t>IT: VS_GERICHTE S1 22 22 del 12 gennaio 2023</w:t>
      </w:r>
    </w:p>
    <w:p>
      <w:pPr>
        <w:pStyle w:val="Heading2"/>
      </w:pPr>
      <w:r>
        <w:t>Regeste</w:t>
      </w:r>
    </w:p>
    <w:p>
      <w:r>
        <w:t>S1 22 22 JUGEMENT DU 12 JANVIER 2023 Tribunal cantonal du Valais Cour des assurances sociales Composition : Candido Prada, président ; Jean-Bernard Fournier et Christophe Joris, juges ; Virginie Mantilla, greffière ad hoc en la cause X _________, recourant, représenté par les Syndicats Chrétiens du Valais, à Sion contre SERVICE DE L’INDUSTRIE, DU COMMERCE ET DU TRAVAIL (SICT) à Sion, intimée (art. 17, 28 et 30 LACI ; suspension du droit à l’indemnité, recherches d’emploi insuffisantes ; quotité de la suspension)</w:t>
      </w:r>
    </w:p>
    <w:p>
      <w:pPr>
        <w:pStyle w:val="Heading2"/>
      </w:pPr>
      <w:r>
        <w:t>Erwägungen</w:t>
      </w:r>
    </w:p>
    <w:p>
      <w:r>
        <w:rPr>
          <w:b/>
        </w:rPr>
        <w:t>E. 1.1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w:t>
      </w:r>
    </w:p>
    <w:p>
      <w:r>
        <w:t>- 5 -</w:t>
      </w:r>
    </w:p>
    <w:p>
      <w:r>
        <w:rPr>
          <w:b/>
        </w:rPr>
        <w:t>E. 1.2</w:t>
      </w:r>
    </w:p>
    <w:p>
      <w:r>
        <w:t>Posté le 28 janvier 2022, le présent recours à l’encontre de la décision sur opposition n°229/2021 du 13 décembre 2021 a été interjeté dans le délai légal de trente jours (art. 38 et 60 LPGA) devant l’instance compétente (art. 56 ss, 100 al. 3 LACI, 119 et 128 al. 2 OACI et art. 81a LPJA). Il répond par ailleurs aux autres conditions formelles de recevabilité (art. 61 let. b LPGA). La Cour doit ainsi entrer en matière.</w:t>
      </w:r>
    </w:p>
    <w:p>
      <w:r>
        <w:rPr>
          <w:b/>
        </w:rPr>
        <w:t>E. 2</w:t>
      </w:r>
    </w:p>
    <w:p>
      <w:r>
        <w:t>A titre de moyen de preuve, le recourant a requis l’édition du dossier ORP du recourant. Le SICT ayant déposé le dossier précité complet, la requête du recourant est donc satisfaite sur ce point.</w:t>
      </w:r>
    </w:p>
    <w:p>
      <w:r>
        <w:rPr>
          <w:b/>
        </w:rPr>
        <w:t>E. 3.1</w:t>
      </w:r>
    </w:p>
    <w:p>
      <w:r>
        <w:t>Le litige porte sur le point de savoir si l’ORP était fondé à prononcer une suspension du droit à l'indemnité chômage de trois jours, en raison de recherches d'emploi jugées insuffisantes du recourant durant le mois de novembre 2020 alors que le recourant était en incapacité de travail totale dès le 10 novembre 2020 et qu’il percevait un gain intermédiaire dans le cadre de sa mission auprès de E _________ SA.</w:t>
      </w:r>
    </w:p>
    <w:p>
      <w:r>
        <w:rPr>
          <w:b/>
        </w:rPr>
        <w:t>E. 3.1.1</w:t>
      </w:r>
    </w:p>
    <w:p>
      <w:r>
        <w:t>Selon l’article 30 alinéa 1 lettre c LACI, le droit de l'assuré à l'indemnité est suspendu lorsqu'il est établi que celui-ci ne fait pas tout ce que l'on peut raisonnablement exiger de lui pour trouver un travail convenable. Cette disposition doit être mise en relation avec l'article 17 alinéa 1 LACI, aux termes duquel l'assuré qui fait valoir des prestations d'assurance doit entreprendre tout ce que l'on peut raisonnablement exiger de lui pour éviter ou réduire le chômage (ATF 123 V 88 consid. 4c ; arrêt 8C_737/2017 du 8 janvier 2018 arrêt consid. 2.1). Il lui incombe en particulier de chercher du travail, au besoin en dehors de la profession qu'il exerçait précédemment. Pour trancher le point de savoir si l'assuré a fait des efforts suffisants pour trouver un travail convenable, il faut tenir compte aussi bien de la quantité que de la qualité des démarches entreprises (ATF 124 V 231 consid. 4 ; arrêt 8C_708/2019 du 10 janvier 2020 consid. 3.2). La législation ne fixe aucun critère quantitatif aux recherches d'emploi que l'on est en droit d'attendre d'un chômeur. La jurisprudence considère que dix à douze recherches d'emploi par mois sont en principe suffisantes (cf. ATF 124 V 225 précité consid. 6 ; arrêts 8C_708/2019 précité consid. 3.2). L’ORP assigne un objectif au chômeur qui doit pouvoir l’atteindre au moyen d’efforts raisonnables (arrêts C 63/03 du 11 juillet 2003 consid. 3 et 4 et C 3/06 du 26 octobre 2006). Sur le plan qualitatif, on peut attendre d'un assuré qu'il ne se contente pas de démarches par téléphone, mais qu'il réponde également à des offres d'emploi par écrit ou par présentation personnelle (CHOPARD, Die Einstellung in der</w:t>
      </w:r>
    </w:p>
    <w:p>
      <w:r>
        <w:t>- 6 - Anspruchsberechtigung, thèse, 1998, p. 139 ss ; RUBIN, Commentaire de la loi sur l’assurance-chômage, 2014, n. 26 ad art. 17 LACI). L’assuré doit, en outre, prouver ses recherches d’emploi en remettant à l’ORP des copies des lettres de postulation et des éventuelles réponses, ainsi que les timbres des entreprises sollicitées, sans lesquels les recherches devront être considérées comme inexistantes (RUBIN, op.cit, n. 28 ad art. 17 LACI). Les recherches d’emploi doivent porter, dans un premier temps, sur les activités de prédilection, sauf si lesdites activités sont touchées par le chômage (DTA 1979 p. 56). Assez rapidement, les recherches d’emploi doivent également porter sur d’autres activités que celles exercées précédemment (art. 17 al. 1 LACI, 2ème phrase en relation avec art. 16 al. 2 let. b et d LACI).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LACI/IC 2020 B316).</w:t>
      </w:r>
    </w:p>
    <w:p>
      <w:r>
        <w:rPr>
          <w:b/>
        </w:rPr>
        <w:t>E. 3.1.2</w:t>
      </w:r>
    </w:p>
    <w:p>
      <w:r>
        <w:t>Selon l'article 28 alinéa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L'aptitude au placement comprend plusieurs éléments, dont notamment la capacité de travail (art. 15 al. 1 LACI). L'article 28 alinéa 1 LACI permet aux chômeurs subissant une incapacité de travail passagère de bénéficier d'indemnités journalières durant une période maximale de trente jours consécutifs et de quarante-quatre jours au total durant le délai-cadre d'indemnisation (art. 28 al. 1, seconde phrase, LACI; RUBIN, op. cit., n. 1 ad art. 28 LACI). La couverture n'intervient toutefois que durant une période limitée et porte sur des incapacités passagères (FF 1980 III 509, 549, 588 ss). Durant une incapacité de travail au sens de l’article 28 LACI, si l’attestation médicale couvre une période précise, l’obligation n’est supprimée que pour la période en question (arrêt C 75/06 du 2 avril 2007 du 2 avril 2017 consid. 5; arrêt du 17 octobre 2019 du Tribunal cantonal fribourgeois (605 2018146) consid. 3 ; RUBIN, op.cit., n. 23 ad art. 17 LACI). La suppression de l'obligation de rechercher un emploi est en outre admise lorsque les efforts déployés ne peuvent plus contribuer à diminuer le dommage, par exemple</w:t>
      </w:r>
    </w:p>
    <w:p>
      <w:r>
        <w:t>- 7 - lorsqu'un assuré trouve un emploi convenable pour le début du mois suivant, ou en cas d'incapacité de travail due à une maladie ou à un accident (SECO, Bulletin LACI - IC, juillet 2019, B320). Dans ce cas, l'obligation de rechercher un emploi tombe, en raison du fait que les efforts déployés ne permettraient en principe plus de trouver un emploi. En revanche, un assuré « en gain intermédiaire » à l’obligation de poursuivre ses recherches d’emploi. S’il manque à ce devoir pour le temps de disponibilité restant, il s’expose à des jours de suspension des indemnités (cf. infra consid. 4 ; cf. RUBIN, op. cit. n. 18 ad art. 17 LACI ; arrêt C 16/07 du 22 février 2008).</w:t>
      </w:r>
    </w:p>
    <w:p>
      <w:r>
        <w:rPr>
          <w:b/>
        </w:rPr>
        <w:t>E. 3.1.3</w:t>
      </w:r>
    </w:p>
    <w:p>
      <w:r>
        <w:t>En l’espèce, le recourant a requis, le versement d’indemnités journalières dès le 3 août 2020 après s’être inscrit auprès de l’ORP le 29 juillet précédent en tant que demandeur d’emploi à 100 %. Il s’est désinscrit du chômage le 16 mars 2021. Le 14 octobre 2020, l’assuré a conclu un contrat de mission avec E _________ SA à D _________ en tant que maçon à un taux de 42 heures en moyenne par semaine, soit environ un 100 % (art. 7 CCT du secteur principal de la construction du canton du Valais). Malgré cet engagement à plein temps, le recourant est resté affilié à l’assurance- chômage. Il ne conteste en outre pas que les salaires provenant de cette activité correspondent à un gain intermédiaire. Cela ressort d’ailleurs de manière explicite de l’attestation déposée datée du 6 novembre 2020 relative aux heures de travail effectuées par le recourant pour E _________ SA au mois d’octobre 2020 (pièce 42). Ce document démontre que celui-ci a travaillé dès le 14 octobre 2020 jusqu’au 16 octobre 2020 puis du 19 au 23 octobre 2020 ainsi que du 26 au 30 octobre 2020 durant 111 heures 50 minutes pour un salaire brut de 4'035 frs 19. Durant cette période, l’assuré – qui était toujours inscrit au chômage – a continué d’effectuer en parallèle des recherches d’emploi. Durant le mois d’octobre 2014, il a postulé auprès de quatorze établissements différents pour trouver du travail en particulier dans le secteur de la restauration, de la construction et de la logistique. Dans son recours, l’assuré fait grief à l’autorité de ne pas l’avoir dispensé de recherches durant le mois de novembre car il avait déjà trouvé un travail auprès de E _________ SA. Cette argumentation ne saurait toutefois être suivie dans la mesure où, comme il l’a déjà été expliqué (cf. consid. 3.1.3), un assuré « en gain intermédiaire » a l’obligation de continuer à effectuer des recherches d’emploi ou de participer à une mesure de marché du travail pour le temps de disponibilité restant. S’il ne le fait pas, il s’expose à des jours de suspension du droit aux indemnités (cf. RUBIN, op.cit, n. 18 ad art. 17 LACI et n. 16 ad art. 24 LACI). Cette obligation s’explique en effet par le fait que la perte de gain</w:t>
      </w:r>
    </w:p>
    <w:p>
      <w:r>
        <w:t>- 8 - (différence entre gain assuré et gain intermédiaire) continue de faire l'objet d'une compensation par l’assurance-chômage tout en permettant au chômeur de reprendre une activité intermédiaire intéressante sur le plan financier (RUBIN, n. 1 ad art. 28). En l’occurrence, l’argument de l’assuré qui consiste à dire que son emploi en tant que maçon auprès de son employeur était suffisant et aurait dû le dispenser de faire des recherches d’emploi entre le 1er et le 9 novembre 2020 tombe à faux puisqu’il était tenu, de par la loi, d’effectuer des recherches d’emploi durant la période non couverte par les certificats médicaux. Il sied d’ailleurs de relever que celui-ci avait effectué plus d’une dizaine de recherches d’emploi en octobre 2020 quand bien même il avait déjà été engagé par E _________ SA. Il est dès lors quelque peu contradictoire de la part de l’assuré d’affirmer dans son recours qu’il était dispensé de le faire pour le mois de novembre 2020 alors qu’il l’avait fait pour le mois d’octobre. Mal fondé, ce grief est rejeté. Le recourant se plaint ensuite que l’autorité n’aurait pas dû le sanctionner car il s’est retrouvé de manière imprévue en incapacité de travail à 100 %. Le caractère soudain de l’accident l’aurait, semble-t-il, empêché de mener ses recherches de manière « groupée » durant le mois litigieux. Or, une telle position n’est pas soutenable car le chômeur est, comme l’admet et l’écrit d’ailleurs le recourant, tenu en principe de déployer des efforts continus sur l’ensemble du mois pour trouver un emploi (cf. recours du 28 janvier 2022, page 4). Il ne peut toutefois être sanctionné si ses recherches sont menées sur un court laps de temps. Or, dans ces deux situations, l’assuré reste néanmoins tenu de faire des offres d’emploi effectives, ce que le recourant n’a de toute évidence pas fait durant le mois de novembre 2020. Bien qu’il ne pouvait pas prévoir son accident, il lui incombait de s’organiser convenablement pour remplir ses obligations vis-à-vis de l’assurance-chômage. Dès lors, avant son accident survenu le 10 novembre 2020, il était donc raisonnablement exigible d’attendre de lui qu’il fasse les postulations qui lui étaient demandées. Par surabondance de motifs, il ressort des faits que l’assuré aurait dû redoubler de vigilance puisqu’il a, dès son inscription au chômage, été sanctionné à diverses reprises par l’ORP certes pour d’autres raisons (décisions sur opposition n° 343/2021 et n° 343/2021) mais également pour le même motif (décision de l’ORP n°340557878 du 12 novembre 2020). Il ne peut dès lors soutenir avoir été « pris de court » par son accident, puisqu’il savait – au vu de son expérience – qu’en cas de manquements, il s’exposait inévitablement à des sanctions. Partant, ce grief est rejeté.</w:t>
      </w:r>
    </w:p>
    <w:p>
      <w:r>
        <w:t>- 9 - Les conditions d’une suspension du droit aux indemnités de chômage étant remplies, il sied d’examiner le caractère proportionné ou non des trois jours de suspension retenus par l’intimé.</w:t>
      </w:r>
    </w:p>
    <w:p>
      <w:r>
        <w:rPr>
          <w:b/>
        </w:rPr>
        <w:t>E. 4.1.1</w:t>
      </w:r>
    </w:p>
    <w:p>
      <w:r>
        <w:t>Selon l'article 30 alinéa 3 LACI, la durée de la suspension du droit à l'indemnité de chômage est proportionnelle à la gravité de la faute. En vertu de l'article 45 alinéa 3 lettre a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8C_406/2020 du 28 avril 2021). Elles pourront le cas échéant aller en dessous du minimum prévu par le barème indicatif (arrêts 8C_708/2019 du 10 janvier 2020 consid. 4.1, 8C_2/2012 du 14 juin 2012 consid. 3.2, 8C_64/2012 du 26 juin 2012 consid. 3.2).</w:t>
      </w:r>
    </w:p>
    <w:p>
      <w:r>
        <w:rPr>
          <w:b/>
        </w:rPr>
        <w:t>E. 4.1.2</w:t>
      </w:r>
    </w:p>
    <w:p>
      <w:r>
        <w:t>Selon la jurisprudence, les jours de suspension motivée par des recherches de travail insuffisantes (art. 30 al. 1 let. c LACI) sont imputés sur le nombre maximum d'indemnités journalières d'après leur valeur effective, c'est-à-dire sous la forme d'indemnités journalières pleines, même si l'assuré réalise un gain intermédiaire (RUBIN, op.cit, n. 16 ad art. 24 LACI). En effet,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 p. 199 s.; arrêt 8C_631/2008 du 9 mars 2009 consid. 3.3.1 ; arrêt C 259/98 du 27 décembre 1999 consid. 4b).</w:t>
      </w:r>
    </w:p>
    <w:p>
      <w:r>
        <w:rPr>
          <w:b/>
        </w:rPr>
        <w:t>E. 4.1.3</w:t>
      </w:r>
    </w:p>
    <w:p>
      <w:r>
        <w:t>Selon le barème du SECO (cf. Bulletin LACI/IC 2020, D79), si les recherches d'emploi sont insuffisantes pendant la période de contrôle, le nombre de jours de suspension prévu est de 3 à 4 jours la première fois et de 5 à 9 jours la seconde fois.</w:t>
      </w:r>
    </w:p>
    <w:p>
      <w:r>
        <w:t>- 10 -</w:t>
      </w:r>
    </w:p>
    <w:p>
      <w:r>
        <w:rPr>
          <w:b/>
        </w:rPr>
        <w:t>E. 4.1.4</w:t>
      </w:r>
    </w:p>
    <w:p>
      <w:r>
        <w:t>Le pouvoir d'examen de la Cour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cf. aussi, parmi d'autres, arrêts 8C_708/2019 consid. 4.2, 8C_767/2017 du 31octobre 2018 consid. 4.3).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w:t>
      </w:r>
    </w:p>
    <w:p>
      <w:r>
        <w:rPr>
          <w:b/>
        </w:rPr>
        <w:t>E. 4.2</w:t>
      </w:r>
    </w:p>
    <w:p>
      <w:r>
        <w:t>En l’espèce, la quotité de la suspension, fixée à trois jours par l’autorité intimée, correspond au minimum prévu dans le barème fixé par le SECO pour les administrés ayant effectué, pour la première fois, des recherches insuffisantes pendant la période de contrôle. Cette sanction est appropriée dans la mesure où l’assuré avait déjà été sanctionné une première fois pour des recherches d’emploi insuffisantes pour le mois d’août 2020 (cf. décision de l’ORP n° 340557878 du 12 novembre 2020) et qu’en fixant la sanction en dessous du minimum prévu dans le barème du SECO en cas de deuxième manquement (voir consid. 4.1.3), l’autorité a tenu compte de l’incapacité de travail à 100 % de l’assuré dès le 10 novembre 2020 qui, dès cette date, était dispensé de faire des recherches d’emploi pour le reste du mois. Elle n’a ainsi pas mésusé de son pouvoir d’appréciation en infligeant au recourant une suspension de trois jours de son droit à l’indemnité de chômage.</w:t>
      </w:r>
    </w:p>
    <w:p>
      <w:r>
        <w:rPr>
          <w:b/>
        </w:rPr>
        <w:t>E. 5.1</w:t>
      </w:r>
    </w:p>
    <w:p>
      <w:r>
        <w:t>Au vu de ce qui précède, le recours est rejeté et la décision sur opposition confirmée.</w:t>
      </w:r>
    </w:p>
    <w:p>
      <w:r>
        <w:t>- 11 -</w:t>
      </w:r>
    </w:p>
    <w:p>
      <w:r>
        <w:rPr>
          <w:b/>
        </w:rPr>
        <w:t>E. 5.2</w:t>
      </w:r>
    </w:p>
    <w:p>
      <w:r>
        <w:t>Il n’est pas perçu de frais (art. 61 let. fbis LPGA), la LACI ne le prévoyant pas, ni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